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rPr>
          <w:u w:val="single"/>
        </w:rPr>
        <w:widowControl w:val="1"/>
      </w:pPr>
      <w:r w:rsidR="00000000" w:rsidDel="00000000" w:rsidRPr="00000000">
        <w:rPr>
          <w:u w:val="single"/>
        </w:rPr>
        <w:t xml:space="preserve">Margaret Mack Room</w:t>
      </w:r>
    </w:p>
    <w:p xmlns:w14="http://schemas.microsoft.com/office/word/2010/wordml" w:rsidR="00000000" w:rsidRDefault="00000000" w14:textId="00000000" w:rsidDel="00000000" w:rsidP="00000000" w:rsidRPr="00000000">
      <w:pPr>
        <w:widowControl w:val="1"/>
        <w:ind w:firstLine="720"/>
      </w:pPr>
      <w:r w:rsidR="00000000" w:rsidDel="00000000" w:rsidRPr="00000000">
        <w:rPr/>
        <w:t xml:space="preserve">Obtained £3000 grant</w:t>
      </w:r>
      <w:r w:rsidR="00000000" w:rsidDel="00000000" w:rsidRPr="00000000">
        <w:rPr/>
        <w:t xml:space="preserve"> for new furniture</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Had previous grants including the light </w:t>
      </w:r>
      <w:r w:rsidR="00000000" w:rsidDel="00000000" w:rsidRPr="00000000">
        <w:rPr/>
        <w:t xml:space="preserve">structure</w:t>
      </w:r>
      <w:r w:rsidR="00000000" w:rsidDel="00000000" w:rsidRPr="00000000">
        <w:rPr/>
        <w:t xml:space="preserve">. </w:t>
      </w:r>
      <w:r w:rsidR="00000000" w:rsidDel="00000000" w:rsidRPr="00000000">
        <w:rPr/>
        <w:t xml:space="preserve">Kathryn Cro</w:t>
      </w:r>
      <w:r w:rsidR="00000000" w:rsidDel="00000000" w:rsidRPr="00000000">
        <w:rPr/>
        <w:t xml:space="preserve">ss chair of SNDC is coming to rehearsal on 12</w:t>
      </w:r>
      <w:r w:rsidR="00000000" w:rsidDel="00000000" w:rsidRPr="00000000">
        <w:rPr>
          <w:vertAlign w:val="superscript"/>
        </w:rPr>
        <w:t xml:space="preserve">th</w:t>
      </w:r>
      <w:r w:rsidR="00000000" w:rsidDel="00000000" w:rsidRPr="00000000">
        <w:rPr/>
        <w:t xml:space="preserve"> Nov</w:t>
      </w:r>
      <w:r w:rsidR="00000000" w:rsidDel="00000000" w:rsidRPr="00000000">
        <w:rPr/>
        <w:t xml:space="preserve"> in her cause of the year: </w:t>
      </w:r>
      <w:r w:rsidR="00000000" w:rsidDel="00000000" w:rsidRPr="00000000">
        <w:rPr/>
        <w:t xml:space="preserve">Volunteers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Come and meet the Chair</w:t>
      </w:r>
    </w:p>
    <w:p xmlns:w14="http://schemas.microsoft.com/office/word/2010/wordml" w:rsidR="00000000" w:rsidRDefault="00000000" w14:textId="00000000" w:rsidDel="00000000" w:rsidP="00000000" w:rsidRPr="00000000">
      <w:pPr>
        <w:rPr>
          <w:u w:val="single"/>
        </w:rPr>
        <w:widowControl w:val="1"/>
      </w:pPr>
      <w:r w:rsidR="00000000" w:rsidDel="00000000" w:rsidRPr="00000000">
        <w:rPr>
          <w:u w:val="single"/>
        </w:rPr>
        <w:t xml:space="preserve">RPG and Mayoral Combined </w:t>
      </w:r>
      <w:r w:rsidR="00000000" w:rsidDel="00000000" w:rsidRPr="00000000">
        <w:rPr>
          <w:u w:val="single"/>
        </w:rPr>
        <w:t xml:space="preserve">Authority</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Nothing officially happening</w:t>
      </w:r>
      <w:r w:rsidR="00000000" w:rsidDel="00000000" w:rsidRPr="00000000">
        <w:rPr/>
        <w:t xml:space="preserve"> after JR review leading to withdra</w:t>
      </w:r>
      <w:r w:rsidR="00000000" w:rsidDel="00000000" w:rsidRPr="00000000">
        <w:rPr/>
        <w:t xml:space="preserve">wa</w:t>
      </w:r>
      <w:r w:rsidR="00000000" w:rsidDel="00000000" w:rsidRPr="00000000">
        <w:rPr/>
        <w:t xml:space="preserve">l </w:t>
      </w:r>
      <w:r w:rsidR="00000000" w:rsidDel="00000000" w:rsidRPr="00000000">
        <w:rPr/>
        <w:t xml:space="preserve">o</w:t>
      </w:r>
      <w:r w:rsidR="00000000" w:rsidDel="00000000" w:rsidRPr="00000000">
        <w:rPr/>
        <w:t xml:space="preserve">f </w:t>
      </w:r>
      <w:r w:rsidR="00000000" w:rsidDel="00000000" w:rsidRPr="00000000">
        <w:rPr/>
        <w:t xml:space="preserve">3 tier option. Different things in different areas</w:t>
      </w:r>
      <w:r w:rsidR="00000000" w:rsidDel="00000000" w:rsidRPr="00000000">
        <w:rPr/>
        <w:t xml:space="preserve"> of the Country</w:t>
      </w:r>
      <w:r w:rsidR="00000000" w:rsidDel="00000000" w:rsidRPr="00000000">
        <w:rPr/>
        <w:t xml:space="preserve">.</w:t>
      </w:r>
      <w:r w:rsidR="00000000" w:rsidDel="00000000" w:rsidRPr="00000000">
        <w:rPr/>
        <w:t xml:space="preserve"> Govt thinkink!</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FACT: it was SNDC who initiated the JR and was then joined by others to change Govt decision</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Whisper</w:t>
      </w:r>
      <w:r w:rsidR="00000000" w:rsidDel="00000000" w:rsidRPr="00000000">
        <w:rPr/>
        <w:t xml:space="preserve"> that mayoral election</w:t>
      </w:r>
      <w:r w:rsidR="00000000" w:rsidDel="00000000" w:rsidRPr="00000000">
        <w:rPr/>
        <w:t xml:space="preserve"> will be</w:t>
      </w:r>
      <w:r w:rsidR="00000000" w:rsidDel="00000000" w:rsidRPr="00000000">
        <w:rPr/>
        <w:t xml:space="preserve"> next May and reorg </w:t>
      </w:r>
      <w:r w:rsidR="00000000" w:rsidDel="00000000" w:rsidRPr="00000000">
        <w:rPr/>
        <w:t xml:space="preserve">pushed</w:t>
      </w:r>
      <w:r w:rsidR="00000000" w:rsidDel="00000000" w:rsidRPr="00000000">
        <w:rPr/>
        <w:t xml:space="preserve"> back down the line</w:t>
      </w:r>
      <w:r w:rsidR="00000000" w:rsidDel="00000000" w:rsidRPr="00000000">
        <w:rPr/>
        <w:t xml:space="preserve">.</w:t>
      </w:r>
      <w:r w:rsidR="00000000" w:rsidDel="00000000" w:rsidRPr="00000000">
        <w:rPr/>
        <w:t xml:space="preserve"> We r</w:t>
      </w:r>
      <w:r w:rsidR="00000000" w:rsidDel="00000000" w:rsidRPr="00000000">
        <w:rPr/>
        <w:t xml:space="preserve">emain as 2 tier system and District election next May for </w:t>
      </w:r>
      <w:r w:rsidR="00000000" w:rsidDel="00000000" w:rsidRPr="00000000">
        <w:rPr/>
        <w:t xml:space="preserve">4-year</w:t>
      </w:r>
      <w:r w:rsidR="00000000" w:rsidDel="00000000" w:rsidRPr="00000000">
        <w:rPr/>
        <w:t xml:space="preserve"> term.</w:t>
      </w:r>
    </w:p>
    <w:p xmlns:w14="http://schemas.microsoft.com/office/word/2010/wordml" w:rsidR="00000000" w:rsidRDefault="00000000" w14:textId="00000000" w:rsidDel="00000000" w:rsidP="00000000" w:rsidRPr="00000000">
      <w:pPr>
        <w:rPr>
          <w:u w:val="single"/>
        </w:rPr>
        <w:widowControl w:val="1"/>
      </w:pPr>
      <w:r w:rsidR="00000000" w:rsidDel="00000000" w:rsidRPr="00000000">
        <w:rPr>
          <w:u w:val="single"/>
        </w:rPr>
        <w:t xml:space="preserve">Food waste</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Following the successful launch of the South Norfolk Food Waste Collection Service, </w:t>
      </w:r>
      <w:r w:rsidR="00000000" w:rsidDel="00000000" w:rsidRPr="00000000">
        <w:rPr/>
        <w:t xml:space="preserve">Can</w:t>
      </w:r>
      <w:r w:rsidR="00000000" w:rsidDel="00000000" w:rsidRPr="00000000">
        <w:rPr/>
        <w:t xml:space="preserve"> confirm that we are now preparing to expand the service to additional households across the district.</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P</w:t>
      </w:r>
      <w:r w:rsidR="00000000" w:rsidDel="00000000" w:rsidRPr="00000000">
        <w:rPr/>
        <w:t xml:space="preserve">hase 1 of the rollout, which commenced in July 2026 and introduced the service to over 28,000 properties, has gone well.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Resident participation has been strong, collection tonnages have remained consistent, and valuable operational learning has been gathered to help inform the next stage of delivery.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In the first four weeks alone, residents recycled approximately 160 tonnes of food waste, demonstrating a positive response to the new service.</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Phase 2 of the South Norfolk food waste collection rollout has been rescheduled from 28 September to the week commencing 9 November 2026.</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The rescheduled date will provide additional time to recruit and develop sufficient collection drivers, rebalance rounds and ensure the service can be delivered reliably.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Resident communications and caddy deliveries will be adjusted accordingly.</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Second tranche</w:t>
      </w:r>
      <w:r w:rsidR="00000000" w:rsidDel="00000000" w:rsidRPr="00000000">
        <w:rPr/>
        <w:t xml:space="preserve"> </w:t>
      </w:r>
      <w:r w:rsidR="00000000" w:rsidDel="00000000" w:rsidRPr="00000000">
        <w:rPr/>
        <w:t xml:space="preserve">delayed. H</w:t>
      </w:r>
      <w:r w:rsidR="00000000" w:rsidDel="00000000" w:rsidRPr="00000000">
        <w:rPr/>
        <w:t xml:space="preserve">VG</w:t>
      </w:r>
      <w:r w:rsidR="00000000" w:rsidDel="00000000" w:rsidRPr="00000000">
        <w:rPr/>
        <w:t xml:space="preserve"> drivers</w:t>
      </w:r>
    </w:p>
    <w:p xmlns:w14="http://schemas.microsoft.com/office/word/2010/wordml" w:rsidR="00000000" w:rsidRDefault="00000000" w14:textId="00000000" w:rsidDel="00000000" w:rsidP="00000000" w:rsidRPr="00000000">
      <w:pPr>
        <w:widowControl w:val="1"/>
        <w:ind w:left="1440"/>
      </w:pPr>
      <w:r w:rsidR="00000000" w:rsidDel="00000000" w:rsidRPr="00000000">
        <w:rPr/>
        <w:t xml:space="preserve">Has been a success</w:t>
      </w:r>
      <w:r w:rsidR="00000000" w:rsidDel="00000000" w:rsidRPr="00000000">
        <w:rPr/>
        <w:t xml:space="preserve">. Waste turned into energy and </w:t>
      </w:r>
      <w:r w:rsidR="00000000" w:rsidDel="00000000" w:rsidRPr="00000000">
        <w:rPr/>
        <w:t xml:space="preserve">even plastic</w:t>
      </w:r>
      <w:r w:rsidR="00000000" w:rsidDel="00000000" w:rsidRPr="00000000">
        <w:rPr/>
        <w:t xml:space="preserve"> bags (provided) are </w:t>
      </w:r>
      <w:r w:rsidR="00000000" w:rsidDel="00000000" w:rsidRPr="00000000">
        <w:rPr/>
        <w:t xml:space="preserve">burned to provide energy</w:t>
      </w:r>
    </w:p>
    <w:p xmlns:w14="http://schemas.microsoft.com/office/word/2010/wordml" w:rsidR="00000000" w:rsidRDefault="00000000" w14:textId="00000000" w:rsidDel="00000000" w:rsidP="00000000" w:rsidRPr="00000000">
      <w:pPr>
        <w:rPr>
          <w:u w:val="single"/>
        </w:rPr>
        <w:widowControl w:val="1"/>
      </w:pPr>
      <w:r w:rsidR="00000000" w:rsidDel="00000000" w:rsidRPr="00000000">
        <w:rPr>
          <w:u w:val="single"/>
        </w:rPr>
        <w:t xml:space="preserve">Planning changes</w:t>
      </w:r>
    </w:p>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NPPF:</w:t>
      </w:r>
    </w:p>
    <w:p xmlns:w14="http://schemas.microsoft.com/office/word/2010/wordml" w:rsidR="00000000" w:rsidRDefault="00000000" w14:textId="00000000" w:rsidDel="00000000" w:rsidP="00000000" w:rsidRPr="00000000">
      <w:pPr>
        <w:widowControl w:val="1"/>
        <w:ind w:left="720"/>
      </w:pPr>
      <w:hyperlink xmlns:r="http://schemas.openxmlformats.org/officeDocument/2006/relationships" r:id="rId6">
        <w:r w:rsidR="00000000" w:rsidDel="00000000" w:rsidRPr="00000000">
          <w:rPr>
            <w:color w:val="467886" w:themeColor="hyperlink"/>
            <w:u w:val="single"/>
            <w:rStyle w:val="Hyperlink"/>
          </w:rPr>
          <w:t xml:space="preserve">National_Planning_Policy_Framework.pdf</w:t>
        </w:r>
      </w:hyperlink>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New NPPF which was published on the 17</w:t>
      </w:r>
      <w:r w:rsidR="00000000" w:rsidDel="00000000" w:rsidRPr="00000000">
        <w:rPr>
          <w:vertAlign w:val="superscript"/>
        </w:rPr>
        <w:t xml:space="preserve">th</w:t>
      </w:r>
      <w:r w:rsidR="00000000" w:rsidDel="00000000" w:rsidRPr="00000000">
        <w:rPr/>
        <w:t xml:space="preserve"> August and comes into immediate effect.</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This is not just an update as we’ve had before it changes a lot of things and certainly makes it more difficult to refuse applications.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The greatest practical change is the introduction of a new national decision-making framework which will sit alongside the development plan and fundamentally alter how many planning applications are assessed.</w:t>
      </w:r>
      <w:r w:rsidR="00000000" w:rsidDel="00000000" w:rsidRPr="00000000">
        <w:rPr/>
        <w:t xml:space="preserve"> </w:t>
      </w:r>
      <w:r w:rsidR="00000000" w:rsidDel="00000000" w:rsidRPr="00000000">
        <w:rPr/>
        <w:t xml:space="preserve">Whilst the development plan remains the statutory starting point for </w:t>
      </w:r>
      <w:r w:rsidR="00000000" w:rsidDel="00000000" w:rsidRPr="00000000">
        <w:rPr/>
        <w:t xml:space="preserve">decisions, the NPPF now includes a comprehensive set of National Decision-Making Policies (NDMPs).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Policies, or parts of policies, within existing local plans that are materially inconsistent with these national policies may now carry very limited weight.</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For residential applications in particular, the changes are likely to be significant. The new Framework introduces a new national approach to proposals inside settlements, outside settlements, transport-connected development and the overall assessment of sustainable development.</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While there remains a degree of uncertainty as the new Framework beds in nationally, it is clear that the most immediate operational impact is likely to be on residential and settlement-related applications, where the national policy framework has changed most significantly.</w:t>
      </w:r>
    </w:p>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5yr land supply:</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We always used to rely on having a 5yr land supply which gave us more control over being able to refuse applications.</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When the new government came in, they raised the number of houses we had to build in Greater Norwich, this made our Local Plan out of date as we hadn’t planned for the number of homes they wanted which meant we lost our 5yr land supply.</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Disappointingly the new figure which has now been calculated in the Greater Norwich Housing Land Supply Assessment 1</w:t>
      </w:r>
      <w:r w:rsidR="00000000" w:rsidDel="00000000" w:rsidRPr="00000000">
        <w:rPr>
          <w:vertAlign w:val="superscript"/>
        </w:rPr>
        <w:t xml:space="preserve">st</w:t>
      </w:r>
      <w:r w:rsidR="00000000" w:rsidDel="00000000" w:rsidRPr="00000000">
        <w:rPr/>
        <w:t xml:space="preserve"> April 2026 to 31</w:t>
      </w:r>
      <w:r w:rsidR="00000000" w:rsidDel="00000000" w:rsidRPr="00000000">
        <w:rPr>
          <w:vertAlign w:val="superscript"/>
        </w:rPr>
        <w:t xml:space="preserve">st</w:t>
      </w:r>
      <w:r w:rsidR="00000000" w:rsidDel="00000000" w:rsidRPr="00000000">
        <w:rPr/>
        <w:t xml:space="preserve"> March 2031 shows we are a long way off achieving a 5yr land supply as you can see below:</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1.2 This statement sets out that for the 5-year period 1st April 2026 to 31st March 2031 the housing land supply position is </w:t>
      </w:r>
      <w:r w:rsidR="00000000" w:rsidDel="00000000" w:rsidRPr="00000000">
        <w:rPr>
          <w:b w:val="true"/>
        </w:rPr>
        <w:t xml:space="preserve">4.37 years</w:t>
      </w:r>
      <w:r w:rsidR="00000000" w:rsidDel="00000000" w:rsidRPr="00000000">
        <w:rPr/>
        <w:t xml:space="preserve">. Built into this calculation is a 20% buffer as required by NPPF paragraph 9 of Annex D, because the housing requirement adopted in 2024 by the Greater Norwich Local Plan (GNLP) is less than 80% of the figure calculated using the Government’s most up-to-date standard method.</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1.3 Since the adoption of the GNLP in March 2024 the supply of new housing sites has continued to be challenging, with a contributory factor being the availability of measures to address Nutrient Neutrality. The supply of homes between 1st April 2026 to 31st March 2031 is now forecast at 10,370 a reduction of 2,222 homes from the 12,592 homes that the GNLP projected over 1st April 2023 to 31st March 2028 (ref. GNLP Appendices Housing Trajectory).</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1.4 The introduction of the section ‘Delivering a sufficient supply of homes’ in the August 2026 NPPF sets the context of ‘support[ing] the delivery of a substantial increase in the supply of homes’, with the Greater Norwich area being no exception. Due to the update of the NPPF in 2026, in accordance with Annex D, paragraph 9, the buffer has risen from 5% to 20% as of 1 July 2026. Additionally, under the Government’s new local housing need methodology, the Greater Norwich requirement has risen to 2,590 homes per annum.</w:t>
      </w:r>
    </w:p>
    <w:p xmlns:w14="http://schemas.microsoft.com/office/word/2010/wordml" w:rsidR="00000000" w:rsidRDefault="00000000" w14:textId="00000000" w:rsidDel="00000000" w:rsidP="00000000" w:rsidRPr="00000000">
      <w:pPr>
        <w:widowControl w:val="1"/>
      </w:pPr>
      <w:r w:rsidR="00000000" w:rsidDel="00000000" w:rsidRPr="00000000">
        <w:rPr>
          <w:b w:val="true"/>
        </w:rPr>
        <w:t xml:space="preserve">National Scheme of Delegation:</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This is also something new that comes into effect on the 31</w:t>
      </w:r>
      <w:r w:rsidR="00000000" w:rsidDel="00000000" w:rsidRPr="00000000">
        <w:rPr>
          <w:vertAlign w:val="superscript"/>
        </w:rPr>
        <w:t xml:space="preserve">st</w:t>
      </w:r>
      <w:r w:rsidR="00000000" w:rsidDel="00000000" w:rsidRPr="00000000">
        <w:rPr/>
        <w:t xml:space="preserve"> October.</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The purpose of the scheme is to create a more consistent approach to planning decision-making.  The Government's objective is to ensure that planning committees focus on applications of genuine strategic importance, while routine applications are determined by qualified planning officers.</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Councillor call-in arrangements based solely on the number of public objections, will be removed under the national framework, which we knew was coming.  There will be a two-tier gateway which </w:t>
      </w:r>
      <w:r w:rsidR="00000000" w:rsidDel="00000000" w:rsidRPr="00000000">
        <w:rPr/>
        <w:t xml:space="preserve">all applications will go through, tier 1 will all be delegated to planning officers to make the decision which will be all householder applications and very small developments, tier 2 has very strict National guidelines which have to be followed to see which application go to committee.</w:t>
      </w:r>
    </w:p>
    <w:p xmlns:w14="http://schemas.microsoft.com/office/word/2010/wordml" w:rsidR="00000000" w:rsidRDefault="00000000" w14:textId="00000000" w:rsidDel="00000000" w:rsidP="00000000" w:rsidRPr="00000000">
      <w:pPr>
        <w:rPr>
          <w:u w:val="single"/>
        </w:rPr>
        <w:widowControl w:val="1"/>
      </w:pPr>
      <w:r w:rsidR="00000000" w:rsidDel="00000000" w:rsidRPr="00000000">
        <w:rPr>
          <w:u w:val="single"/>
        </w:rPr>
        <w:t xml:space="preserve">Call for sites</w:t>
      </w:r>
    </w:p>
    <w:p xmlns:w14="http://schemas.microsoft.com/office/word/2010/wordml" w:rsidR="00000000" w:rsidRDefault="00000000" w14:textId="00000000" w:rsidDel="00000000" w:rsidP="00000000" w:rsidRPr="00000000">
      <w:pPr>
        <w:widowControl w:val="1"/>
        <w:ind w:firstLine="720"/>
      </w:pPr>
      <w:hyperlink xmlns:r="http://schemas.openxmlformats.org/officeDocument/2006/relationships" r:id="rId7">
        <w:r w:rsidR="00000000" w:rsidDel="00000000" w:rsidRPr="00000000">
          <w:rPr>
            <w:color w:val="467886" w:themeColor="hyperlink"/>
            <w:u w:val="single"/>
            <w:rStyle w:val="Hyperlink"/>
          </w:rPr>
          <w:t xml:space="preserve">Greater Norwich Local Plan - Call for Sites Report 2026</w:t>
        </w:r>
      </w:hyperlink>
    </w:p>
    <w:p xmlns:w14="http://schemas.microsoft.com/office/word/2010/wordml" w:rsidR="00000000" w:rsidRDefault="00000000" w14:textId="00000000" w:rsidDel="00000000" w:rsidP="00000000" w:rsidRPr="00000000">
      <w:pPr>
        <w:widowControl w:val="1"/>
      </w:pPr>
      <w:r w:rsidR="00000000" w:rsidDel="00000000" w:rsidRPr="00000000">
        <w:rPr>
          <w:b w:val="true"/>
        </w:rPr>
        <w:t xml:space="preserve">Community Climate Action Training:</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South Norfolk Council are offering a free Community Climate Action</w:t>
      </w:r>
      <w:r w:rsidR="00000000" w:rsidDel="00000000" w:rsidRPr="00000000">
        <w:rPr>
          <w:b w:val="true"/>
        </w:rPr>
        <w:t xml:space="preserve"> </w:t>
      </w:r>
      <w:r w:rsidR="00000000" w:rsidDel="00000000" w:rsidRPr="00000000">
        <w:rPr/>
        <w:t xml:space="preserve">Training course for parish councils, village hall committees and community groups across the district.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The course has been developed to help local communities gain the knowledge, skills and confidence to take practical environmental action and is accredited by the Carbon Literacy Project. </w:t>
      </w:r>
    </w:p>
    <w:p xmlns:w14="http://schemas.microsoft.com/office/word/2010/wordml" w:rsidR="00000000" w:rsidRDefault="00000000" w14:textId="00000000" w:rsidDel="00000000" w:rsidP="00000000" w:rsidRPr="00000000">
      <w:pPr>
        <w:rPr>
          <w:b w:val="true"/>
        </w:rPr>
        <w:widowControl w:val="1"/>
        <w:ind w:left="720"/>
      </w:pPr>
      <w:r w:rsidR="00000000" w:rsidDel="00000000" w:rsidRPr="00000000">
        <w:rPr>
          <w:b w:val="true"/>
        </w:rPr>
        <w:t xml:space="preserve">Training dates</w:t>
      </w:r>
    </w:p>
    <w:p xmlns:w14="http://schemas.microsoft.com/office/word/2010/wordml" w:rsidR="00000000" w:rsidRDefault="00000000" w14:textId="00000000" w:rsidDel="00000000" w:rsidP="00000000" w:rsidRPr="00000000">
      <w:pPr>
        <w:widowControl w:val="1"/>
        <w:ind w:left="720"/>
      </w:pPr>
      <w:r w:rsidR="00000000" w:rsidDel="00000000" w:rsidRPr="00000000">
        <w:rPr>
          <w:b w:val="true"/>
        </w:rPr>
        <w:t xml:space="preserve">Monday 2 November 2026</w:t>
      </w:r>
      <w:r w:rsidR="00000000" w:rsidDel="00000000" w:rsidRPr="00000000">
        <w:rPr/>
        <w:t xml:space="preserve"> </w:t>
      </w:r>
      <w:r w:rsidR="00000000" w:rsidDel="00000000" w:rsidRPr="00000000">
        <w:br w:type="line"/>
      </w:r>
      <w:r w:rsidR="00000000" w:rsidDel="00000000" w:rsidRPr="00000000">
        <w:rPr/>
        <w:t xml:space="preserve">9:00am to 4:30pm</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Or</w:t>
      </w:r>
    </w:p>
    <w:p xmlns:w14="http://schemas.microsoft.com/office/word/2010/wordml" w:rsidR="00000000" w:rsidRDefault="00000000" w14:textId="00000000" w:rsidDel="00000000" w:rsidP="00000000" w:rsidRPr="00000000">
      <w:pPr>
        <w:widowControl w:val="1"/>
        <w:ind w:left="720"/>
      </w:pPr>
      <w:r w:rsidR="00000000" w:rsidDel="00000000" w:rsidRPr="00000000">
        <w:rPr>
          <w:b w:val="true"/>
        </w:rPr>
        <w:t xml:space="preserve">Tuesday 17 November 2026</w:t>
      </w:r>
      <w:r w:rsidR="00000000" w:rsidDel="00000000" w:rsidRPr="00000000">
        <w:rPr/>
        <w:t xml:space="preserve"> </w:t>
      </w:r>
      <w:r w:rsidR="00000000" w:rsidDel="00000000" w:rsidRPr="00000000">
        <w:br w:type="line"/>
      </w:r>
      <w:r w:rsidR="00000000" w:rsidDel="00000000" w:rsidRPr="00000000">
        <w:rPr/>
        <w:t xml:space="preserve">9:00am to 4:30pm</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Location: Horizon Centre, Peachman Way, Broadland Business Park, Norwich, </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NR7 0WF.</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Lunch and refreshments will be provided.</w:t>
      </w:r>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To book a place, interested groups should contact </w:t>
      </w:r>
      <w:hyperlink xmlns:r="http://schemas.openxmlformats.org/officeDocument/2006/relationships" r:id="rId8">
        <w:r w:rsidR="00000000" w:rsidDel="00000000" w:rsidRPr="00000000">
          <w:rPr>
            <w:b w:val="true"/>
            <w:color w:val="467886" w:themeColor="hyperlink"/>
            <w:u w:val="single"/>
            <w:rStyle w:val="Hyperlink"/>
          </w:rPr>
          <w:t xml:space="preserve">environmentalstrategy@southnorfolkandbroadland.gov.uk</w:t>
        </w:r>
      </w:hyperlink>
    </w:p>
    <w:p xmlns:w14="http://schemas.microsoft.com/office/word/2010/wordml" w:rsidR="00000000" w:rsidRDefault="00000000" w14:textId="00000000" w:rsidDel="00000000" w:rsidP="00000000" w:rsidRPr="00000000">
      <w:pPr>
        <w:widowControl w:val="1"/>
        <w:ind w:left="720"/>
      </w:pPr>
      <w:r w:rsidR="00000000" w:rsidDel="00000000" w:rsidRPr="00000000">
        <w:rPr/>
        <w:t xml:space="preserve">Further information is available on the council website: </w:t>
      </w:r>
      <w:hyperlink xmlns:r="http://schemas.openxmlformats.org/officeDocument/2006/relationships" r:id="rId9">
        <w:r w:rsidR="00000000" w:rsidDel="00000000" w:rsidRPr="00000000">
          <w:rPr>
            <w:color w:val="467886" w:themeColor="hyperlink"/>
            <w:u w:val="single"/>
            <w:rStyle w:val="Hyperlink"/>
          </w:rPr>
          <w:t xml:space="preserve">Community Climate Action Training</w:t>
        </w:r>
      </w:hyperlink>
      <w:r w:rsidR="00000000" w:rsidDel="00000000" w:rsidRPr="00000000">
        <w:rPr/>
        <w:t xml:space="preserve">.</w:t>
      </w:r>
    </w:p>
    <w:p xmlns:w14="http://schemas.microsoft.com/office/word/2010/wordml" w:rsidR="00000000" w:rsidRDefault="00000000" w14:textId="00000000" w:rsidDel="00000000" w:rsidP="00000000" w:rsidRPr="00000000">
      <w:pPr>
        <w:widowControl w:val="1"/>
      </w:pPr>
      <w:r w:rsidR="00000000" w:rsidDel="00000000" w:rsidRPr="00000000">
        <w:rPr>
          <w:u w:val="single"/>
        </w:rPr>
        <w:t xml:space="preserve">Warm rooms</w:t>
      </w:r>
      <w:r w:rsidR="00000000" w:rsidDel="00000000" w:rsidRPr="00000000">
        <w:rPr/>
        <w:t xml:space="preserve"> (Winter pressure Grants) now available. </w:t>
      </w:r>
    </w:p>
    <w:p xmlns:w14="http://schemas.microsoft.com/office/word/2010/wordml" w:rsidR="00000000" w:rsidRDefault="00000000" w14:textId="00000000" w:rsidDel="00000000" w:rsidP="00000000" w:rsidRPr="00000000">
      <w:pPr>
        <w:widowControl w:val="1"/>
        <w:ind w:firstLine="720"/>
      </w:pPr>
      <w:r w:rsidR="00000000" w:rsidDel="00000000" w:rsidRPr="00000000">
        <w:rPr/>
        <w:t xml:space="preserve">Application for Burning Bush being processed</w:t>
      </w:r>
    </w:p>
    <w:p xmlns:w14="http://schemas.microsoft.com/office/word/2010/wordml" w:rsidR="00000000" w:rsidRDefault="00000000" w14:textId="00000000" w:rsidDel="00000000" w:rsidP="00000000" w:rsidRPr="00000000">
      <w:pPr>
        <w:widowControl w:val="1"/>
        <w:ind w:firstLine="720"/>
      </w:pPr>
    </w:p>
    <w:sectPr>
      <w:headerReference xmlns:r="http://schemas.openxmlformats.org/officeDocument/2006/relationships" r:id="rId10" w:type="default"/>
      <w:footerReference xmlns:r="http://schemas.openxmlformats.org/officeDocument/2006/relationships" r:id="rId11" w:type="default"/>
      <w:type w:val="nextPage"/>
      <w:pgSz w:w="11908" w:orient="portrait" w:h="16833"/>
      <w:pgMar w:header="708" w:bottom="1440" w:left="1440" w:right="1440" w:top="1440" w:footer="708" w:gutter="0"/>
      <w:cols w:equalWidth="1" w:space="720" w:num="1" w:sep="0"/>
      <w:titlePg w:val="0"/>
    </w:sectPr>
  </w:body>
</w:document>
</file>

<file path=word/fontTable.xml><?xml version="1.0" encoding="utf-8"?>
<w:fonts xmlns:w="http://schemas.openxmlformats.org/wordprocessingml/2006/main"/>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Comic Sans MS" w:eastAsia="Comic Sans MS" w:hAnsi="Comic Sans MS" w:cs="Comic Sans MS"/>
        <w:sz w:val="18"/>
      </w:rPr>
    </w:rPrDefault>
    <w:pPrDefault>
      <w:pPr>
        <w:spacing w:line="258.99999618530273" w:lineRule="auto" w:after="160.0"/>
        <w:widowControl w:val="1"/>
      </w:pPr>
    </w:pPrDefault>
  </w:docDefaults>
  <w:style w:type="paragraph" w:default="1" w:styleId="Normal">
    <w:name w:val="Normal"/>
    <w:uiPriority w:val="1"/>
    <w:next w:val="Normal"/>
    <w:pPr>
      <w:spacing w:line="258.99999618530273" w:lineRule="auto" w:after="160.0"/>
      <w:widowControl w:val="1"/>
    </w:pPr>
    <w:rPr>
      <w:rFonts w:ascii="Comic Sans MS" w:eastAsia="Comic Sans MS" w:hAnsi="Comic Sans MS" w:cs="Comic Sans MS"/>
      <w:sz w:val="18"/>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F"/>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F"/>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rFonts w:ascii="Aptos" w:eastAsia="Aptos" w:hAnsi="Aptos" w:cs="Aptos"/>
      <w:color w:val="156082" w:themeColor="accent1" w:themeShade="BF"/>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rFonts w:ascii="Aptos" w:eastAsia="Aptos" w:hAnsi="Aptos" w:cs="Aptos"/>
      <w:i w:val="true"/>
      <w:color w:val="156082" w:themeColor="accent1" w:themeShade="BF"/>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rFonts w:ascii="Aptos" w:eastAsia="Aptos" w:hAnsi="Aptos" w:cs="Aptos"/>
      <w:color w:val="156082" w:themeColor="accent1" w:themeShade="BF"/>
    </w:rPr>
    <w:aliases w:val="heading 5"/>
    <w:unhideWhenUsed/>
    <w:qFormat/>
  </w:style>
  <w:style w:type="paragraph" w:styleId="Heading6">
    <w:name w:val="Heading 6"/>
    <w:uiPriority w:val="1"/>
    <w:basedOn w:val="Normal"/>
    <w:next w:val="Normal"/>
    <w:link w:val="Heading6Char"/>
    <w:pPr>
      <w:keepNext w:val="1"/>
      <w:keepLines w:val="1"/>
      <w:spacing w:after="0.0" w:before="40.0"/>
      <w:widowControl w:val="1"/>
    </w:pPr>
    <w:rPr>
      <w:rFonts w:ascii="Aptos" w:eastAsia="Aptos" w:hAnsi="Aptos" w:cs="Aptos"/>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after="0.0" w:before="40.0"/>
      <w:widowControl w:val="1"/>
    </w:pPr>
    <w:rPr>
      <w:rFonts w:ascii="Aptos" w:eastAsia="Aptos" w:hAnsi="Aptos" w:cs="Aptos"/>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spacing w:after="0.0"/>
      <w:widowControl w:val="1"/>
    </w:pPr>
    <w:rPr>
      <w:rFonts w:ascii="Aptos" w:eastAsia="Aptos" w:hAnsi="Aptos" w:cs="Aptos"/>
      <w:i w:val="true"/>
      <w:color w:val="000000" w:themeColor="text1" w:themeTint="D8"/>
    </w:rPr>
    <w:aliases w:val="heading 8"/>
    <w:unhideWhenUsed/>
    <w:qFormat/>
  </w:style>
  <w:style w:type="paragraph" w:styleId="Heading9">
    <w:name w:val="Heading 9"/>
    <w:uiPriority w:val="1"/>
    <w:basedOn w:val="Normal"/>
    <w:next w:val="Normal"/>
    <w:link w:val="Heading9Char"/>
    <w:pPr>
      <w:keepNext w:val="1"/>
      <w:keepLines w:val="1"/>
      <w:spacing w:after="0.0"/>
      <w:widowControl w:val="1"/>
    </w:pPr>
    <w:rPr>
      <w:rFonts w:ascii="Aptos" w:eastAsia="Aptos" w:hAnsi="Aptos" w:cs="Aptos"/>
      <w:color w:val="000000" w:themeColor="text1" w:themeTint="D8"/>
    </w:rPr>
    <w:aliases w:val="heading 9"/>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widowControl w:val="1"/>
    </w:pPr>
    <w:rPr>
      <w:rFonts w:ascii="Aptos" w:eastAsia="Aptos" w:hAnsi="Aptos" w:cs="Aptos"/>
      <w:color w:val="000000" w:themeColor="text1" w:themeTint="A5"/>
      <w:spacing w:val="0"/>
      <w:sz w:val="28"/>
    </w:rPr>
    <w:aliases w:val="Subtitle"/>
    <w:unhideWhenUsed/>
    <w:qFormat/>
  </w:style>
  <w:style w:type="paragraph" w:styleId="Quote">
    <w:name w:val="Quote"/>
    <w:uiPriority w:val="1"/>
    <w:basedOn w:val="Normal"/>
    <w:next w:val="Normal"/>
    <w:pPr>
      <w:spacing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widowControl w:val="1"/>
    </w:pPr>
    <w:rPr/>
    <w:unhideWhenUsed/>
    <w:qFormat/>
  </w:style>
  <w:style w:type="character" w:styleId="Hyperlink">
    <w:name w:val="Hyperlink"/>
    <w:uiPriority w:val="1"/>
    <w:basedOn w:val="DefaultParagraphFont"/>
    <w:rPr>
      <w:color w:val="467886" w:themeColor="hyperlink"/>
      <w:u w:val="single"/>
    </w:rPr>
    <w:unhideWhenUsed/>
    <w:qFormat/>
  </w:style>
  <w:style w:type="character" w:styleId="UnresolvedMention">
    <w:name w:val="Unresolved Mention"/>
    <w:uiPriority w:val="1"/>
    <w:basedOn w:val="DefaultParagraphFont"/>
    <w:rPr>
      <w:color w:val="605E5C"/>
      <w:shd w:fill="E1DFDD" w:val="clear" w:color="auto"/>
    </w:rPr>
    <w:unhideWhenUsed/>
    <w:qFormat/>
  </w:style>
  <w:style w:type="character" w:styleId="Heading4Char">
    <w:name w:val="Heading 4 Char"/>
    <w:uiPriority w:val="1"/>
    <w:basedOn w:val="DefaultParagraphFont"/>
    <w:link w:val="Heading4"/>
    <w:rPr>
      <w:rFonts w:ascii="Aptos" w:eastAsia="Aptos" w:hAnsi="Aptos" w:cs="Aptos"/>
      <w:i w:val="true"/>
      <w:color w:val="156082" w:themeColor="accent1" w:themeShade="BF"/>
    </w:rPr>
    <w:aliases w:val="Heading 4 Char"/>
    <w:unhideWhenUsed/>
    <w:qFormat/>
  </w:style>
  <w:style w:type="character" w:styleId="Heading9Char">
    <w:name w:val="Heading 9 Char"/>
    <w:uiPriority w:val="1"/>
    <w:basedOn w:val="DefaultParagraphFont"/>
    <w:link w:val="Heading9"/>
    <w:rPr>
      <w:rFonts w:ascii="Aptos" w:eastAsia="Aptos" w:hAnsi="Aptos" w:cs="Aptos"/>
      <w:color w:val="000000" w:themeColor="text1" w:themeTint="D8"/>
    </w:rPr>
    <w:aliases w:val="Heading 9 Char"/>
    <w:unhideWhenUsed/>
    <w:qFormat/>
  </w:style>
  <w:style w:type="character" w:styleId="DefaultParagraphFont">
    <w:name w:val="Default Paragraph Font"/>
    <w:uiPriority w:val="1"/>
    <w:rPr>
      <w:rFonts w:ascii="Comic Sans MS" w:eastAsia="Comic Sans MS" w:hAnsi="Comic Sans MS" w:cs="Comic Sans MS"/>
      <w:sz w:val="18"/>
    </w:rPr>
    <w:aliases w:val="Default Paragraph Font"/>
    <w:unhideWhenUsed/>
    <w:qFormat/>
  </w:style>
  <w:style w:type="character" w:styleId="SubtitleChar">
    <w:name w:val="Subtitle Char"/>
    <w:uiPriority w:val="1"/>
    <w:basedOn w:val="DefaultParagraphFont"/>
    <w:link w:val="Subtitle"/>
    <w:rPr>
      <w:rFonts w:ascii="Aptos" w:eastAsia="Aptos" w:hAnsi="Aptos" w:cs="Aptos"/>
      <w:color w:val="000000" w:themeColor="text1" w:themeTint="A5"/>
      <w:spacing w:val="0"/>
      <w:sz w:val="28"/>
    </w:rPr>
    <w:aliases w:val="Subtitle Cha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F"/>
      <w:sz w:val="32"/>
    </w:rPr>
    <w:aliases w:val="Heading 2 Char"/>
    <w:unhideWhenUsed/>
    <w:qFormat/>
  </w:style>
  <w:style w:type="character" w:styleId="Heading8Char">
    <w:name w:val="Heading 8 Char"/>
    <w:uiPriority w:val="1"/>
    <w:basedOn w:val="DefaultParagraphFont"/>
    <w:link w:val="Heading8"/>
    <w:rPr>
      <w:rFonts w:ascii="Aptos" w:eastAsia="Aptos" w:hAnsi="Aptos" w:cs="Aptos"/>
      <w:i w:val="true"/>
      <w:color w:val="000000" w:themeColor="text1" w:themeTint="D8"/>
    </w:rPr>
    <w:aliases w:val="Heading 8 Char"/>
    <w:unhideWhenUsed/>
    <w:qFormat/>
  </w:style>
  <w:style w:type="character" w:styleId="Heading6Char">
    <w:name w:val="Heading 6 Char"/>
    <w:uiPriority w:val="1"/>
    <w:basedOn w:val="DefaultParagraphFont"/>
    <w:link w:val="Heading6"/>
    <w:rPr>
      <w:rFonts w:ascii="Aptos" w:eastAsia="Aptos" w:hAnsi="Aptos" w:cs="Aptos"/>
      <w:i w:val="true"/>
      <w:color w:val="000000" w:themeColor="text1" w:themeTint="A5"/>
    </w:rPr>
    <w:aliases w:val="Heading 6 Cha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rFonts w:ascii="Aptos" w:eastAsia="Aptos" w:hAnsi="Aptos" w:cs="Aptos"/>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F"/>
      <w:sz w:val="40"/>
    </w:rPr>
    <w:aliases w:val="Heading 1 Char"/>
    <w:unhideWhenUsed/>
    <w:qFormat/>
  </w:style>
  <w:style w:type="character" w:styleId="Heading3Char">
    <w:name w:val="Heading 3 Char"/>
    <w:uiPriority w:val="1"/>
    <w:basedOn w:val="DefaultParagraphFont"/>
    <w:link w:val="Heading3"/>
    <w:rPr>
      <w:rFonts w:ascii="Aptos" w:eastAsia="Aptos" w:hAnsi="Aptos" w:cs="Aptos"/>
      <w:color w:val="156082" w:themeColor="accent1" w:themeShade="BF"/>
      <w:sz w:val="28"/>
    </w:rPr>
    <w:aliases w:val="Heading 3 Char"/>
    <w:unhideWhenUsed/>
    <w:qFormat/>
  </w:style>
  <w:style w:type="character" w:styleId="QuoteChar">
    <w:name w:val="Quote Char"/>
    <w:uiPriority w:val="1"/>
    <w:basedOn w:val="DefaultParagraphFont"/>
    <w:rPr>
      <w:i w:val="true"/>
      <w:color w:val="000000" w:themeColor="text1" w:themeTint="BF"/>
    </w:rPr>
    <w:unhideWhenUsed/>
    <w:qFormat/>
  </w:style>
  <w:style w:type="character" w:styleId="Heading5Char">
    <w:name w:val="Heading 5 Char"/>
    <w:uiPriority w:val="1"/>
    <w:basedOn w:val="DefaultParagraphFont"/>
    <w:link w:val="Heading5"/>
    <w:rPr>
      <w:rFonts w:ascii="Aptos" w:eastAsia="Aptos" w:hAnsi="Aptos" w:cs="Aptos"/>
      <w:color w:val="156082" w:themeColor="accent1" w:themeShade="BF"/>
    </w:rPr>
    <w:aliases w:val="Heading 5 Char"/>
    <w:unhideWhenUsed/>
    <w:qFormat/>
  </w:style>
  <w:style w:type="character" w:styleId="IntenseQuoteChar">
    <w:name w:val="Intense Quote Char"/>
    <w:uiPriority w:val="1"/>
    <w:basedOn w:val="DefaultParagraphFont"/>
    <w:rPr>
      <w:i w:val="true"/>
      <w:color w:val="156082" w:themeColor="accent1" w:themeShade="BF"/>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https://assets.publishing.service.gov.uk/media/6a8334c03bd75b81e2329ac4/National_Planning_Policy_Framework.pdf" Type="http://schemas.openxmlformats.org/officeDocument/2006/relationships/hyperlink" TargetMode="External" /><Relationship Id="rId7" Target="https://gnlp.oc2.uk/document/90/34162" Type="http://schemas.openxmlformats.org/officeDocument/2006/relationships/hyperlink" TargetMode="External" /><Relationship Id="rId8" Target="mailto:environmentalstrategy@southnorfolkandbroadland.gov.uk" Type="http://schemas.openxmlformats.org/officeDocument/2006/relationships/hyperlink" TargetMode="External" /><Relationship Id="rId9" Target="https://gbr01.safelinks.protection.outlook.com/?url=https%3A%2F%2Fwww.southnorfolkandbroadland.gov.uk%2Fenvironment%2Fcommunity-climate-action-training&amp;data=05%7C02%7Clisa.neal%40southnorfolkandbroadland.gov.uk%7C3e57a745474f47e43b5508df0cddd79b%7Cbd1b448a529f4a04a421bd4ae1f79bb0%7C0%7C0%7C639243819150301400%7CUnknown%7CTWFpbGZsb3d8eyJFbXB0eU1hcGkiOnRydWUsIlYiOiIwLjAuMDAwMCIsIlAiOiJXaW4zMiIsIkFOIjoiTWFpbCIsIldUIjoyfQ%3D%3D%7C4000%7C%7C%7C&amp;sdata=eA8ldCfZUhgdIrbr1VBy%2FBQSTfJG0JqX8VQhQgP62i4%3D&amp;reserved=0" Type="http://schemas.openxmlformats.org/officeDocument/2006/relationships/hyperlink" TargetMode="External" /><Relationship Id="rId10" Target="header1.xml" Type="http://schemas.openxmlformats.org/officeDocument/2006/relationships/header" /><Relationship Id="rId11" Target="footer2.xml" Type="http://schemas.openxmlformats.org/officeDocument/2006/relationships/footer"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